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7A30" w14:textId="77777777" w:rsidR="00F36A00" w:rsidRPr="00F36A00" w:rsidRDefault="00F36A00" w:rsidP="00F36A00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36"/>
          <w:szCs w:val="36"/>
          <w:lang w:eastAsia="sk-SK"/>
        </w:rPr>
        <w:t>Prehľad hlavných zmien riadiacej dokumentácie SLA 3D</w:t>
      </w:r>
    </w:p>
    <w:p w14:paraId="148198F7" w14:textId="77777777" w:rsidR="00F36A00" w:rsidRPr="008B5F25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Úpravy vznikli po odbornej pracovnej diskusii k návrhom piatich dokumentov. Jedným zo spoločných záverov bolo aj posunutie účinnosti pripravovaných riadiacich dokumentov </w:t>
      </w:r>
    </w:p>
    <w:p w14:paraId="33AF62F9" w14:textId="5334327C" w:rsidR="00F36A00" w:rsidRPr="00F36A00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na </w:t>
      </w: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1. 1. 2027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. </w:t>
      </w:r>
    </w:p>
    <w:p w14:paraId="6A74B4A2" w14:textId="77777777" w:rsidR="00F36A00" w:rsidRPr="00F36A00" w:rsidRDefault="00F36A00" w:rsidP="00F36A00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7"/>
          <w:szCs w:val="27"/>
          <w:lang w:eastAsia="sk-SK"/>
        </w:rPr>
        <w:t>1. Vykonávací predpis – Organizácia súťaží SLA 3D</w:t>
      </w:r>
    </w:p>
    <w:p w14:paraId="1A42A450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B05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00B050"/>
          <w:sz w:val="24"/>
          <w:szCs w:val="24"/>
          <w:lang w:eastAsia="sk-SK"/>
        </w:rPr>
        <w:t>✓</w:t>
      </w:r>
      <w:r w:rsidRPr="00CB175B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sk-SK"/>
        </w:rPr>
        <w:t xml:space="preserve"> Zapracované</w:t>
      </w:r>
    </w:p>
    <w:p w14:paraId="09A65567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Zjednodušenie označovania ustanovení.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Zrušené zelené fajky a viacero rôznych piktogramov. Bežný text platí všeobecne pre súťaže SLA 3D; symbol </w:t>
      </w:r>
      <w:r w:rsidRPr="00F36A00">
        <w:rPr>
          <w:rFonts w:ascii="Segoe UI Emoji" w:eastAsia="Times New Roman" w:hAnsi="Segoe UI Emoji" w:cs="Segoe UI Emoji"/>
          <w:sz w:val="24"/>
          <w:szCs w:val="24"/>
          <w:lang w:eastAsia="sk-SK"/>
        </w:rPr>
        <w:t>🏆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označuje iba osobitné povinnosti pre SP/MSR. </w:t>
      </w:r>
    </w:p>
    <w:p w14:paraId="4D26F6B5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Jasnejšie rozdelenie súťaží.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Ak sa celá kapitola týka iba SP/MSR, označuje sa ako celok a symbol sa neopakuje pri každom odseku. </w:t>
      </w:r>
    </w:p>
    <w:p w14:paraId="6AD3509F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Personálne zabezpečenie.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Určený minimálny počet rozhodcov: SP 2, MSR 3, ostatné súťaže minimálne 1. </w:t>
      </w:r>
    </w:p>
    <w:p w14:paraId="47C8DFEB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Zverejňovanie súťaží.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Spresnené povinné údaje, kontrola návrhu súťaže a osobitné termíny pre SP/MSR. </w:t>
      </w:r>
    </w:p>
    <w:p w14:paraId="00431377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Lokalita a povolenia.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Povinnosť primeraného priestoru a potrebných povolení bola nastavená všeobecne pre všetky súťaže, nie iba SP/MSR. </w:t>
      </w:r>
    </w:p>
    <w:p w14:paraId="284E6E96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Hygiena, pitný režim a zdravotné zabezpečenie.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Pre všetky súťaže primeraný štandard; pre SP/MSR konkrétne minimá toaliet a pitnej vody podľa počtu účastníkov. </w:t>
      </w:r>
    </w:p>
    <w:p w14:paraId="63F5265D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Informovanie účastníkov.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Doplnená povinnosť informačného miesta/tabule pri SP/MSR a pravidlá priebežného informovania. </w:t>
      </w:r>
    </w:p>
    <w:p w14:paraId="4ECDBD03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Materiál SLA 3D.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Jasnejšie pravidlá preberania, zodpovednosti, vrátenia a používania majetku SLA 3D. </w:t>
      </w:r>
    </w:p>
    <w:p w14:paraId="45D90643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Tvorba skupín, stavba trate, bodovanie, súťažné ráno a povinnosti po súťaži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boli zosúladené s ostatnými riadiacimi dokumentmi. </w:t>
      </w:r>
    </w:p>
    <w:p w14:paraId="31D220F1" w14:textId="77777777" w:rsidR="00F36A00" w:rsidRPr="00F36A00" w:rsidRDefault="00F36A00" w:rsidP="00F36A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Doplnené záverečné ustanovenia a účinnosť.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14:paraId="654686E7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FF0000"/>
          <w:sz w:val="24"/>
          <w:szCs w:val="24"/>
          <w:lang w:eastAsia="sk-SK"/>
        </w:rPr>
        <w:t>✗</w:t>
      </w:r>
      <w:r w:rsidRPr="00CB175B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sk-SK"/>
        </w:rPr>
        <w:t xml:space="preserve"> Nezapracované</w:t>
      </w:r>
    </w:p>
    <w:p w14:paraId="5DB24573" w14:textId="77777777" w:rsidR="00F36A00" w:rsidRPr="00F36A00" w:rsidRDefault="00F36A00" w:rsidP="00F36A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Návrh presunúť väčšinu obsahu do Súťažného poriadku. Predpis zostal samostatným praktickým dokumentom – cieľom je nezahltiť Súťažný poriadok detailnou organizáciou. </w:t>
      </w:r>
    </w:p>
    <w:p w14:paraId="1B1F3E72" w14:textId="77777777" w:rsidR="00F36A00" w:rsidRPr="00F36A00" w:rsidRDefault="00F36A00" w:rsidP="00F36A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Požiadavka, aby boli všetky organizačné parametre absolútne číselne pevné. Tam, kde sa podmienky menia podľa lokality a rozsahu súťaže, zostal princíp primeranosti. </w:t>
      </w:r>
    </w:p>
    <w:p w14:paraId="18AB63F3" w14:textId="77777777" w:rsidR="00F36A00" w:rsidRPr="00F36A00" w:rsidRDefault="00F36A00" w:rsidP="00F36A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Rozsiahle rozpisovanie dobrovoľného komfortu účastníkov. Dokument má určovať primeraný štandard, nie „luxusný servis“. </w:t>
      </w:r>
    </w:p>
    <w:p w14:paraId="02260E2A" w14:textId="77777777" w:rsidR="00F36A00" w:rsidRPr="00F36A00" w:rsidRDefault="00CB175B" w:rsidP="00F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pict w14:anchorId="107110D1">
          <v:rect id="_x0000_i1025" style="width:0;height:1.5pt" o:hralign="center" o:hrstd="t" o:hr="t" fillcolor="#a0a0a0" stroked="f"/>
        </w:pict>
      </w:r>
    </w:p>
    <w:p w14:paraId="08FA0D2B" w14:textId="77777777" w:rsidR="00F36A00" w:rsidRPr="00F36A00" w:rsidRDefault="00F36A00" w:rsidP="00F36A00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36"/>
          <w:szCs w:val="36"/>
          <w:lang w:eastAsia="sk-SK"/>
        </w:rPr>
        <w:t>2. Vykonávací pokyn – Stavba trate a cvičnej strelnice</w:t>
      </w:r>
    </w:p>
    <w:p w14:paraId="7BD7EF08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B05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00B050"/>
          <w:sz w:val="24"/>
          <w:szCs w:val="24"/>
          <w:lang w:eastAsia="sk-SK"/>
        </w:rPr>
        <w:lastRenderedPageBreak/>
        <w:t>✓</w:t>
      </w:r>
      <w:r w:rsidRPr="00CB175B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sk-SK"/>
        </w:rPr>
        <w:t xml:space="preserve"> Zapracované</w:t>
      </w:r>
    </w:p>
    <w:p w14:paraId="25F9F086" w14:textId="77777777" w:rsidR="00F36A00" w:rsidRPr="00F36A00" w:rsidRDefault="00F36A00" w:rsidP="00F36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Viditeľnosť terča a bodovacej zóny.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14:paraId="008CFB28" w14:textId="77777777" w:rsidR="00F36A00" w:rsidRPr="00F36A00" w:rsidRDefault="00F36A00" w:rsidP="00F36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Primeraná pestrosť trate a používanie rôznych veľkostných skupín terčov.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Práve veľkosť terčov, vzdialenosti a viditeľnosť patrili medzi opakované pripomienky po MSR. </w:t>
      </w:r>
    </w:p>
    <w:p w14:paraId="3B8BE308" w14:textId="09D1F67A" w:rsidR="00F36A00" w:rsidRPr="00F36A00" w:rsidRDefault="00F36A00" w:rsidP="00F36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Bod 4.8 – odporúčané vzdialenosti podľa skupiny terča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>, vrátane červeného, modrého a bieleho kolíka. Nejde o nové záväzné športové pravidlo, ale o pomôcku, aby ob</w:t>
      </w:r>
      <w:r w:rsidR="008B5F25" w:rsidRPr="008B5F25">
        <w:rPr>
          <w:rFonts w:ascii="Calibri" w:eastAsia="Times New Roman" w:hAnsi="Calibri" w:cs="Calibri"/>
          <w:sz w:val="24"/>
          <w:szCs w:val="24"/>
          <w:lang w:eastAsia="sk-SK"/>
        </w:rPr>
        <w:t>ť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ažnosť zostala založená na mierení a technike. </w:t>
      </w:r>
    </w:p>
    <w:p w14:paraId="009177E9" w14:textId="77777777" w:rsidR="00F36A00" w:rsidRPr="00F36A00" w:rsidRDefault="00F36A00" w:rsidP="00F36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Bezpečnosť stanovíšť, smer streľby, priestor za terčom, čakacie zóny a pohyb po trati.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14:paraId="67B1E7F4" w14:textId="77777777" w:rsidR="00F36A00" w:rsidRPr="00F36A00" w:rsidRDefault="00F36A00" w:rsidP="00F36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Kontrola trate pred otvorením súťaže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a postup pri odstránení zistených nedostatkov. </w:t>
      </w:r>
    </w:p>
    <w:p w14:paraId="2F1C7254" w14:textId="77777777" w:rsidR="00F36A00" w:rsidRPr="00F36A00" w:rsidRDefault="00F36A00" w:rsidP="00F36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Cvičná strelnica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– jasná strelecká čiara, bezpečný priestor dopadu, zákaz vstupu zboku a zozadu, riadenie poverenou osobou. </w:t>
      </w:r>
    </w:p>
    <w:p w14:paraId="715ADB07" w14:textId="77777777" w:rsidR="00F36A00" w:rsidRPr="00F36A00" w:rsidRDefault="00F36A00" w:rsidP="00F36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Zvukový signál na cvičnej strelnici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– používa sa na jednoznačné riadenie streľby; nejde však o povinný spôsob začatia samotnej súťaže. </w:t>
      </w:r>
    </w:p>
    <w:p w14:paraId="45918591" w14:textId="77777777" w:rsidR="00F36A00" w:rsidRPr="00F36A00" w:rsidRDefault="00F36A00" w:rsidP="00F36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Kontrolné zoznamy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pre trať aj cvičnú strelnicu. </w:t>
      </w:r>
    </w:p>
    <w:p w14:paraId="7ABDE669" w14:textId="77777777" w:rsidR="00F36A00" w:rsidRPr="00F36A00" w:rsidRDefault="00F36A00" w:rsidP="00F36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Doplnené/zjednotené záverečné ustanovenia a účinnosť. </w:t>
      </w:r>
    </w:p>
    <w:p w14:paraId="623D4912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FF0000"/>
          <w:sz w:val="24"/>
          <w:szCs w:val="24"/>
          <w:lang w:eastAsia="sk-SK"/>
        </w:rPr>
        <w:t>✗</w:t>
      </w:r>
      <w:r w:rsidRPr="00CB175B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sk-SK"/>
        </w:rPr>
        <w:t xml:space="preserve"> Nezapracované</w:t>
      </w:r>
    </w:p>
    <w:p w14:paraId="64292C5A" w14:textId="77777777" w:rsidR="00F36A00" w:rsidRPr="00F36A00" w:rsidRDefault="00F36A00" w:rsidP="00F36A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Záväzné pevné vzdialenosti terčov podľa veľkostných skupín. Tabuľka zostala </w:t>
      </w: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odporúčaním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, nadradené pravidlá HDH/WA majú prednosť. </w:t>
      </w:r>
    </w:p>
    <w:p w14:paraId="1A97595B" w14:textId="77777777" w:rsidR="00F36A00" w:rsidRPr="00F36A00" w:rsidRDefault="00F36A00" w:rsidP="00F36A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Povinný zvukový signál na začatie celej 3D súťaže. Súťaž môže začať presne oznámeným časom; v niektorých lokalitách je zvukový signál dokonca nevhodný. </w:t>
      </w:r>
    </w:p>
    <w:p w14:paraId="3B4BB7AC" w14:textId="77777777" w:rsidR="00F36A00" w:rsidRPr="00F36A00" w:rsidRDefault="00F36A00" w:rsidP="00F36A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Nadmerne detailné technické predpisovanie každého spôsobu stavby trate – staviteľ musí mať priestor prispôsobiť riešenie konkrétnemu terénu. </w:t>
      </w:r>
    </w:p>
    <w:p w14:paraId="62D2237D" w14:textId="77777777" w:rsidR="00F36A00" w:rsidRPr="00F36A00" w:rsidRDefault="00CB175B" w:rsidP="00F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pict w14:anchorId="5C9EDF97">
          <v:rect id="_x0000_i1026" style="width:0;height:1.5pt" o:hralign="center" o:hrstd="t" o:hr="t" fillcolor="#a0a0a0" stroked="f"/>
        </w:pict>
      </w:r>
    </w:p>
    <w:p w14:paraId="32A862BB" w14:textId="77777777" w:rsidR="00F36A00" w:rsidRPr="00F36A00" w:rsidRDefault="00F36A00" w:rsidP="00F36A00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36"/>
          <w:szCs w:val="36"/>
          <w:lang w:eastAsia="sk-SK"/>
        </w:rPr>
        <w:t>3. Vykonávací pokyn – Činnosť rozhodcov SLA 3D</w:t>
      </w:r>
    </w:p>
    <w:p w14:paraId="00E05E21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B05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00B050"/>
          <w:sz w:val="24"/>
          <w:szCs w:val="24"/>
          <w:lang w:eastAsia="sk-SK"/>
        </w:rPr>
        <w:t>✓</w:t>
      </w:r>
      <w:r w:rsidRPr="00CB175B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sk-SK"/>
        </w:rPr>
        <w:t xml:space="preserve"> Zapracované</w:t>
      </w:r>
    </w:p>
    <w:p w14:paraId="3A87C253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Výraznejšie oddelenie rozhodcu od organizačného tímu.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Rozhodca nestavia trať, neregistruje, netlačí </w:t>
      </w:r>
      <w:proofErr w:type="spellStart"/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>bodovačky</w:t>
      </w:r>
      <w:proofErr w:type="spellEnd"/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, neobsluhuje informačný stánok a nenahrádza organizátora. </w:t>
      </w:r>
    </w:p>
    <w:p w14:paraId="0536B5AF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Nezávislosť rozhodcov od organizujúceho klubu.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14:paraId="1EE4BD1D" w14:textId="77777777" w:rsidR="00F36A00" w:rsidRPr="00F36A00" w:rsidRDefault="00F36A00" w:rsidP="00F36A0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SP – hlavný rozhodca musí byť z iného klubu. </w:t>
      </w:r>
    </w:p>
    <w:p w14:paraId="4837C066" w14:textId="77777777" w:rsidR="00F36A00" w:rsidRPr="00F36A00" w:rsidRDefault="00F36A00" w:rsidP="00F36A0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MSR – hlavný a minimálne jeden pomocný rozhodca nesmú byť členmi organizujúceho klubu. </w:t>
      </w:r>
    </w:p>
    <w:p w14:paraId="1DDCF21B" w14:textId="77777777" w:rsidR="00F36A00" w:rsidRPr="00F36A00" w:rsidRDefault="00F36A00" w:rsidP="00F36A0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ostatné súťaže – rozhodca môže byť domáci, ak nie je súťažiacim a nevykonáva organizačné činnosti. </w:t>
      </w:r>
    </w:p>
    <w:p w14:paraId="4040C29C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Konflikt záujmov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a postup pri pochybnosti o nestrannosti. </w:t>
      </w:r>
    </w:p>
    <w:p w14:paraId="0F76BB7C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Presnejšie rozdelenie úloh medzi hlavným a pomocnými rozhodcami.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14:paraId="59032B3C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Kontrolné zoznamy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pred súťažou – pravidlá, skupiny, trať, náradie, komunikácia, spôsob začatia a mimoriadne situácie. </w:t>
      </w:r>
    </w:p>
    <w:p w14:paraId="699E768F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lastRenderedPageBreak/>
        <w:t>Začatie súťaže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– nemusí byť zvukovým signálom; môže ísť o vopred oznámený presný čas alebo iný jasný spôsob. </w:t>
      </w:r>
    </w:p>
    <w:p w14:paraId="7F373D03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Výklad pravidiel.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Rozhodcovský výklad patrí rozhodcom; organizátor ani moderátor nemajú samostatnú právomoc vykladať športové pravidlá. </w:t>
      </w:r>
    </w:p>
    <w:p w14:paraId="052C9FF8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Povinnosť hlavného rozhodcu zasiahnuť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, ak moderátor, organizátor alebo iná osoba oznámi postup v rozpore s pravidlami. </w:t>
      </w:r>
    </w:p>
    <w:p w14:paraId="1C019495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 xml:space="preserve">Finálové </w:t>
      </w:r>
      <w:proofErr w:type="spellStart"/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rozstrely</w:t>
      </w:r>
      <w:proofErr w:type="spellEnd"/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 xml:space="preserve"> – bod 7.12.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Hlavný rozhodca pred finále oznámi jednotný organizačný postup finalistom, rozhodcom, komentátorovi a pomocnému personálu; tento postup nesmie odporovať platným pravidlám. Nejasnosti pri finále boli jednou z hlavných tém po MSR. </w:t>
      </w:r>
    </w:p>
    <w:p w14:paraId="03ADE768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Protesty, sankcie, evidencia zistení a zápis hlavného rozhodcu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boli podrobnejšie a systematickejšie upravené. </w:t>
      </w:r>
    </w:p>
    <w:p w14:paraId="41933B00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Platnosť osvedčenia, školenia a odborná spôsobilosť rozhodcov.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14:paraId="484B4E02" w14:textId="77777777" w:rsidR="00F36A00" w:rsidRPr="00F36A00" w:rsidRDefault="00F36A00" w:rsidP="00F36A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Doplnené záverečné ustanovenia a účinnosť. </w:t>
      </w:r>
    </w:p>
    <w:p w14:paraId="0BFC88DB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FF0000"/>
          <w:sz w:val="24"/>
          <w:szCs w:val="24"/>
          <w:lang w:eastAsia="sk-SK"/>
        </w:rPr>
        <w:t>✗</w:t>
      </w:r>
      <w:r w:rsidRPr="00CB175B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sk-SK"/>
        </w:rPr>
        <w:t xml:space="preserve"> Nezapracované</w:t>
      </w:r>
    </w:p>
    <w:p w14:paraId="721B0323" w14:textId="77777777" w:rsidR="00F36A00" w:rsidRPr="00F36A00" w:rsidRDefault="00F36A00" w:rsidP="00F36A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 xml:space="preserve">Povinná opakovaná kontrola náradia všetkých finalistov pred </w:t>
      </w:r>
      <w:proofErr w:type="spellStart"/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rozstrelom</w:t>
      </w:r>
      <w:proofErr w:type="spellEnd"/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Rozhodca môže náradie skontrolovať kedykoľvek počas súťaže; povinná kompletná kontrola by neprimerane predĺžila už časovo náročné finále. Súčasný dokument umožňuje opakovanú kontrolu pri podozrení alebo potrebe. </w:t>
      </w:r>
    </w:p>
    <w:p w14:paraId="11543DCB" w14:textId="77777777" w:rsidR="00F36A00" w:rsidRPr="00F36A00" w:rsidRDefault="00F36A00" w:rsidP="00F36A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Vytvorenie nových športových pravidiel pre finále tam, kde ich HDH/WA neurčuje. Rozhodca môže určiť iba </w:t>
      </w: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organizačný postup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, nie meniť športové pravidlá. </w:t>
      </w:r>
    </w:p>
    <w:p w14:paraId="67D353C2" w14:textId="77777777" w:rsidR="00F36A00" w:rsidRPr="00F36A00" w:rsidRDefault="00F36A00" w:rsidP="00F36A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Rozhodcovia ako bežný pomocný personál organizátora – práve naopak, funkcie sa dôslednejšie oddelili. </w:t>
      </w:r>
    </w:p>
    <w:p w14:paraId="31413077" w14:textId="77777777" w:rsidR="00F36A00" w:rsidRPr="00F36A00" w:rsidRDefault="00CB175B" w:rsidP="00F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pict w14:anchorId="55F49080">
          <v:rect id="_x0000_i1027" style="width:0;height:1.5pt" o:hralign="center" o:hrstd="t" o:hr="t" fillcolor="#a0a0a0" stroked="f"/>
        </w:pict>
      </w:r>
    </w:p>
    <w:p w14:paraId="2CED09CB" w14:textId="77777777" w:rsidR="00F36A00" w:rsidRPr="00F36A00" w:rsidRDefault="00F36A00" w:rsidP="00F36A00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36"/>
          <w:szCs w:val="36"/>
          <w:lang w:eastAsia="sk-SK"/>
        </w:rPr>
        <w:t>4. Bezpečnostná smernica</w:t>
      </w:r>
    </w:p>
    <w:p w14:paraId="1C9D6BF1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B05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00B050"/>
          <w:sz w:val="24"/>
          <w:szCs w:val="24"/>
          <w:lang w:eastAsia="sk-SK"/>
        </w:rPr>
        <w:t>✓</w:t>
      </w:r>
      <w:r w:rsidRPr="00CB175B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sk-SK"/>
        </w:rPr>
        <w:t xml:space="preserve"> Zapracované</w:t>
      </w:r>
    </w:p>
    <w:p w14:paraId="5E42C30F" w14:textId="77777777" w:rsidR="00F36A00" w:rsidRPr="00F36A00" w:rsidRDefault="00F36A00" w:rsidP="00F36A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Pitný režim a hygienické podmienky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– všeobecná povinnosť organizátora s odkazom na podrobnejší Vykonávací predpis. </w:t>
      </w:r>
    </w:p>
    <w:p w14:paraId="4241ED5E" w14:textId="77777777" w:rsidR="00F36A00" w:rsidRPr="00F36A00" w:rsidRDefault="00F36A00" w:rsidP="00F36A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Informovanie účastníkov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o umiestnení zdravotníka/prvej pomoci, hygienických zariadení a pitnej vody. </w:t>
      </w:r>
    </w:p>
    <w:p w14:paraId="763BFD98" w14:textId="77777777" w:rsidR="00F36A00" w:rsidRPr="00F36A00" w:rsidRDefault="00F36A00" w:rsidP="00F36A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Mimoriadne poveternostné podmienky.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Doplnený odkaz, že pri prerušení alebo predčasnom ukončení súťaže sa postupuje podľa Súťažného poriadku SLA 3D. </w:t>
      </w:r>
    </w:p>
    <w:p w14:paraId="767CB73D" w14:textId="560163D5" w:rsidR="00F36A00" w:rsidRPr="00F36A00" w:rsidRDefault="00F36A00" w:rsidP="00F36A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>Zachovaný princíp, že bezpečnostná smernica rieši bezpečnosť a</w:t>
      </w:r>
      <w:r w:rsidR="00CB175B">
        <w:rPr>
          <w:rFonts w:ascii="Calibri" w:eastAsia="Times New Roman" w:hAnsi="Calibri" w:cs="Calibri"/>
          <w:sz w:val="24"/>
          <w:szCs w:val="24"/>
          <w:lang w:eastAsia="sk-SK"/>
        </w:rPr>
        <w:t> 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>nep</w:t>
      </w:r>
      <w:r w:rsidR="00CB175B">
        <w:rPr>
          <w:rFonts w:ascii="Calibri" w:eastAsia="Times New Roman" w:hAnsi="Calibri" w:cs="Calibri"/>
          <w:sz w:val="24"/>
          <w:szCs w:val="24"/>
          <w:lang w:eastAsia="sk-SK"/>
        </w:rPr>
        <w:t xml:space="preserve">reberá 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detailné organizačné postupy z iných dokumentov. </w:t>
      </w:r>
    </w:p>
    <w:p w14:paraId="298E854A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FF0000"/>
          <w:sz w:val="24"/>
          <w:szCs w:val="24"/>
          <w:lang w:eastAsia="sk-SK"/>
        </w:rPr>
        <w:t>✗</w:t>
      </w:r>
      <w:r w:rsidRPr="00CB175B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sk-SK"/>
        </w:rPr>
        <w:t xml:space="preserve"> Nezapracované</w:t>
      </w:r>
    </w:p>
    <w:p w14:paraId="5B9C3189" w14:textId="77777777" w:rsidR="00F36A00" w:rsidRPr="00F36A00" w:rsidRDefault="00F36A00" w:rsidP="00F36A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Kopírovanie celého postupu pri búrke, víchrici alebo predčasnom ukončení do Bezpečnostnej smernice. Táto problematika je už riešená v Súťažnom poriadku. </w:t>
      </w:r>
    </w:p>
    <w:p w14:paraId="122543D1" w14:textId="77777777" w:rsidR="00F36A00" w:rsidRPr="00F36A00" w:rsidRDefault="00F36A00" w:rsidP="00F36A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lastRenderedPageBreak/>
        <w:t>Povinná certifikácia 3D trate ako „dočasnej strelnice“.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 Nebola prijatá – neexistuje praktická potreba vytvárať asociácii a klubom ďalšiu administratívnu povinnosť, ktorú súčasná prax nevyžaduje. </w:t>
      </w:r>
    </w:p>
    <w:p w14:paraId="3AA763BF" w14:textId="77777777" w:rsidR="00F36A00" w:rsidRPr="00F36A00" w:rsidRDefault="00F36A00" w:rsidP="00F36A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Duplicitné ustanovenia, ktoré už riešia ostatné riadiace dokumenty. </w:t>
      </w:r>
    </w:p>
    <w:p w14:paraId="42AA606B" w14:textId="77777777" w:rsidR="00F36A00" w:rsidRPr="00F36A00" w:rsidRDefault="00CB175B" w:rsidP="00F36A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pict w14:anchorId="225866E1">
          <v:rect id="_x0000_i1028" style="width:0;height:1.5pt" o:hralign="center" o:hrstd="t" o:hr="t" fillcolor="#a0a0a0" stroked="f"/>
        </w:pict>
      </w:r>
    </w:p>
    <w:p w14:paraId="1D41AE08" w14:textId="77777777" w:rsidR="00F36A00" w:rsidRPr="00F36A00" w:rsidRDefault="00F36A00" w:rsidP="00F36A00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sk-SK"/>
        </w:rPr>
      </w:pPr>
      <w:r w:rsidRPr="00F36A00">
        <w:rPr>
          <w:rFonts w:ascii="Calibri" w:eastAsia="Times New Roman" w:hAnsi="Calibri" w:cs="Calibri"/>
          <w:b/>
          <w:bCs/>
          <w:sz w:val="36"/>
          <w:szCs w:val="36"/>
          <w:lang w:eastAsia="sk-SK"/>
        </w:rPr>
        <w:t>5. Metodická pomôcka – Záverečný ceremoniál a vyhlasovanie víťazov</w:t>
      </w:r>
    </w:p>
    <w:p w14:paraId="7BBE357B" w14:textId="77777777" w:rsidR="00F36A00" w:rsidRPr="00F36A00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Tu neboli zásadné vecné námietky. Dokument zostal </w:t>
      </w: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odporúčacou praktickou pomôckou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, nie ďalším tvrdým predpisom. Samotný dokument to výslovne uvádza. </w:t>
      </w:r>
    </w:p>
    <w:p w14:paraId="4B16A1F3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B05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00B050"/>
          <w:sz w:val="24"/>
          <w:szCs w:val="24"/>
          <w:lang w:eastAsia="sk-SK"/>
        </w:rPr>
        <w:t>✓</w:t>
      </w:r>
      <w:r w:rsidRPr="00CB175B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sk-SK"/>
        </w:rPr>
        <w:t xml:space="preserve"> Obsahuje najmä</w:t>
      </w:r>
    </w:p>
    <w:p w14:paraId="3E4FC144" w14:textId="77777777" w:rsidR="00F36A00" w:rsidRPr="00F36A00" w:rsidRDefault="00F36A00" w:rsidP="00F36A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rozdelenie úloh pri ceremoniáli, </w:t>
      </w:r>
    </w:p>
    <w:p w14:paraId="14B62D51" w14:textId="77777777" w:rsidR="00F36A00" w:rsidRPr="00F36A00" w:rsidRDefault="00F36A00" w:rsidP="00F36A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kontrolu výsledkov, </w:t>
      </w:r>
    </w:p>
    <w:p w14:paraId="2BF52736" w14:textId="77777777" w:rsidR="00F36A00" w:rsidRPr="00F36A00" w:rsidRDefault="00F36A00" w:rsidP="00F36A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prípravu medailí, pohárov a cien, </w:t>
      </w:r>
    </w:p>
    <w:p w14:paraId="76EE1197" w14:textId="77777777" w:rsidR="00F36A00" w:rsidRPr="00F36A00" w:rsidRDefault="00F36A00" w:rsidP="00F36A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stupne víťazov a vizuálne pozadie, </w:t>
      </w:r>
    </w:p>
    <w:p w14:paraId="2625B8EE" w14:textId="77777777" w:rsidR="00F36A00" w:rsidRPr="00F36A00" w:rsidRDefault="00F36A00" w:rsidP="00F36A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ozvučenie, </w:t>
      </w:r>
    </w:p>
    <w:p w14:paraId="10344BAB" w14:textId="77777777" w:rsidR="00F36A00" w:rsidRPr="00F36A00" w:rsidRDefault="00F36A00" w:rsidP="00F36A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usmernenie fotografov, </w:t>
      </w:r>
    </w:p>
    <w:p w14:paraId="4147A45B" w14:textId="77777777" w:rsidR="00F36A00" w:rsidRPr="00F36A00" w:rsidRDefault="00F36A00" w:rsidP="00F36A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uvádzanie mena, výsledku a klubovej príslušnosti, </w:t>
      </w:r>
    </w:p>
    <w:p w14:paraId="74790A9A" w14:textId="77777777" w:rsidR="00F36A00" w:rsidRPr="00F36A00" w:rsidRDefault="00F36A00" w:rsidP="00F36A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spôsob zrýchlenia ceremoniálu bez straty dôstojnosti, </w:t>
      </w:r>
    </w:p>
    <w:p w14:paraId="6298A417" w14:textId="77777777" w:rsidR="00F36A00" w:rsidRPr="00F36A00" w:rsidRDefault="00F36A00" w:rsidP="00F36A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kontrolný zoznam organizátora. </w:t>
      </w:r>
    </w:p>
    <w:p w14:paraId="14DBE0CC" w14:textId="77777777" w:rsidR="00F36A00" w:rsidRPr="00CB175B" w:rsidRDefault="00F36A00" w:rsidP="00F36A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sz w:val="24"/>
          <w:szCs w:val="24"/>
          <w:lang w:eastAsia="sk-SK"/>
        </w:rPr>
      </w:pPr>
      <w:r w:rsidRPr="00CB175B">
        <w:rPr>
          <w:rFonts w:ascii="Segoe UI Symbol" w:eastAsia="Times New Roman" w:hAnsi="Segoe UI Symbol" w:cs="Segoe UI Symbol"/>
          <w:b/>
          <w:bCs/>
          <w:color w:val="FF0000"/>
          <w:sz w:val="24"/>
          <w:szCs w:val="24"/>
          <w:lang w:eastAsia="sk-SK"/>
        </w:rPr>
        <w:t>✗</w:t>
      </w:r>
      <w:r w:rsidRPr="00CB175B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sk-SK"/>
        </w:rPr>
        <w:t xml:space="preserve"> Nezapracované</w:t>
      </w:r>
    </w:p>
    <w:p w14:paraId="524BAECD" w14:textId="77777777" w:rsidR="00F36A00" w:rsidRPr="00F36A00" w:rsidRDefault="00F36A00" w:rsidP="00F36A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Premena metodickej pomôcky na detailný záväzný predpis. Pripomienka, že jej úplné uplatňovanie môže byť organizačne náročné, bola vyriešená práve zachovaním </w:t>
      </w:r>
      <w:r w:rsidRPr="00F36A00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odporúčacieho charakteru</w:t>
      </w:r>
      <w:r w:rsidRPr="00F36A00">
        <w:rPr>
          <w:rFonts w:ascii="Calibri" w:eastAsia="Times New Roman" w:hAnsi="Calibri" w:cs="Calibri"/>
          <w:sz w:val="24"/>
          <w:szCs w:val="24"/>
          <w:lang w:eastAsia="sk-SK"/>
        </w:rPr>
        <w:t xml:space="preserve">. </w:t>
      </w:r>
    </w:p>
    <w:p w14:paraId="4DDEB9B5" w14:textId="77777777" w:rsidR="000C683A" w:rsidRPr="008B5F25" w:rsidRDefault="000C683A">
      <w:pPr>
        <w:rPr>
          <w:rFonts w:ascii="Calibri" w:hAnsi="Calibri" w:cs="Calibri"/>
        </w:rPr>
      </w:pPr>
    </w:p>
    <w:sectPr w:rsidR="000C683A" w:rsidRPr="008B5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5BC"/>
    <w:multiLevelType w:val="multilevel"/>
    <w:tmpl w:val="5ADA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E03B4"/>
    <w:multiLevelType w:val="multilevel"/>
    <w:tmpl w:val="83F2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764A2"/>
    <w:multiLevelType w:val="multilevel"/>
    <w:tmpl w:val="B092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958A3"/>
    <w:multiLevelType w:val="multilevel"/>
    <w:tmpl w:val="3A76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A25C0"/>
    <w:multiLevelType w:val="multilevel"/>
    <w:tmpl w:val="D49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B2E1A"/>
    <w:multiLevelType w:val="multilevel"/>
    <w:tmpl w:val="CC24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D723E"/>
    <w:multiLevelType w:val="multilevel"/>
    <w:tmpl w:val="F4AE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D03104"/>
    <w:multiLevelType w:val="multilevel"/>
    <w:tmpl w:val="2074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BD54BA"/>
    <w:multiLevelType w:val="multilevel"/>
    <w:tmpl w:val="5108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974C63"/>
    <w:multiLevelType w:val="multilevel"/>
    <w:tmpl w:val="7274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A5"/>
    <w:rsid w:val="000C683A"/>
    <w:rsid w:val="007646BC"/>
    <w:rsid w:val="008602A5"/>
    <w:rsid w:val="008B5F25"/>
    <w:rsid w:val="00A23CE3"/>
    <w:rsid w:val="00CB175B"/>
    <w:rsid w:val="00F3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CD99"/>
  <w15:chartTrackingRefBased/>
  <w15:docId w15:val="{468C5737-7C38-41F8-AAD0-10BCB259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A23CE3"/>
    <w:rPr>
      <w:rFonts w:ascii="Calibri" w:eastAsia="Times New Roman" w:hAnsi="Calibri" w:cs="Calibri"/>
      <w:b/>
      <w:bCs/>
      <w:color w:val="1F3864" w:themeColor="accent1" w:themeShade="80"/>
      <w:sz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Harabinová</dc:creator>
  <cp:keywords/>
  <dc:description/>
  <cp:lastModifiedBy>Jana Harabinová</cp:lastModifiedBy>
  <cp:revision>3</cp:revision>
  <dcterms:created xsi:type="dcterms:W3CDTF">2026-08-21T13:42:00Z</dcterms:created>
  <dcterms:modified xsi:type="dcterms:W3CDTF">2026-08-21T16:53:00Z</dcterms:modified>
</cp:coreProperties>
</file>